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 СЕЛЬСКОГО ПОСЕЛЕНИЯ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КАРТАЛИНСКОГО РАЙОНА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ЧЕЛЯБИНСКОЙ ОБЛАСТИ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«О бюджете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2020 год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 на плановый период 2021 и 2022 годов»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от 19 декабря 2019 года № 12</w:t>
      </w: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поселения, Положением 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сельском поселении,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РЕШАЕТ: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 1. 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на </w:t>
      </w:r>
      <w:r w:rsidRPr="00775664">
        <w:rPr>
          <w:rFonts w:ascii="Times New Roman" w:eastAsia="Calibri" w:hAnsi="Times New Roman" w:cs="Times New Roman"/>
          <w:b/>
          <w:bCs/>
          <w:sz w:val="26"/>
          <w:szCs w:val="26"/>
        </w:rPr>
        <w:t>2020 год и на плановый период 2021 и 2022 годов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2020 год: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в сумме 9972,07 тыс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>ублей, в том числе безвозмездные поступления от других бюджетов бюджетной системы Российской Федерации в сумме 8318,07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в сумме 9972,07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и на 2022 год: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на 2021 год в сумме 3099,37 тыс. рублей, в том числе безвозмездные поступления от других бюджетов бюджетной системы Российской Федерации в сумме 1386,37 тыс. рублей, и на 2022 год в сумме 3182,37 тыс. рублей, в том числе безвозмездные поступления от других бюджетов бюджетной системы Российской Федерации в сумме 1415,37 тыс. рублей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в сумме 3099,37 тыс. рублей, в том числе условно утвержденные расходы в сумме 93,00 тыс. рублей, и на 2022 год в сумме 3182,37 тыс. рублей, в том числе условно утвержденные расходы в сумме 162,00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Использование остатков средств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1 января 2020 года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Утвердить объем остатков средств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поселения на 1 января 2020 года в сумме 173,10 тыс. рублей, направляемых на покрытие временных кассовых разрывов, возникающих в ходе исполнения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в 2020 году.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Статья 3.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Нормативы 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Установить, что в бюджет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зачисляются доходы по нормативам согласно приложению 1.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  <w:t>Статья 4.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Главные администраторы доходов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и источников финансирования дефицита бюджета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1. Утвердить перечень главных администраторов доходов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2.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2. Утвердить перечень главных 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3.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5.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Бюджетные ассигнования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2020 год в сумме 101,50 тыс. рублей, на 2021 год в сумме 101,50 тыс. рублей и на 2022 год в сумме 101,50 тыс. рублей.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2. Утвердить: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непрограммным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>видов расходов классификации расходов бюджетов бюджетной системы Российской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Федерации (далее – классификация расходов бюджетов) на 2020 год согласно приложению 4, на плановый период 2021 и 2022 годов согласно приложению 5;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ведомственную структуру расходов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2020 год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6, на плановый период 2021 и 2022 годов согласно приложению 7.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 6.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Особенности исполнения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в 2020 году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Cs w:val="28"/>
        </w:rPr>
        <w:t xml:space="preserve">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>1</w:t>
      </w:r>
      <w:r w:rsidRPr="00775664">
        <w:rPr>
          <w:rFonts w:ascii="Times New Roman" w:eastAsia="Calibri" w:hAnsi="Times New Roman" w:cs="Times New Roman"/>
          <w:szCs w:val="28"/>
        </w:rPr>
        <w:t>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основанием для внесения в 2020 году изменений в показатели сводной бюджетной росписи местного бюджета является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зарезервированных в составе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2020 год бюджетные ассигнования, предусмотренных по целевой статье «Резервные фонды местных  администраций», подраздела «Резервные фонды</w:t>
      </w:r>
      <w:proofErr w:type="gram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«Общегосударственные вопросы» классификации расходов бюджетов,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>2. 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 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следующие дополнительные основания для внесения в 2020 году изменения в показатели сводной бюджетной росписи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поселения: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1) изменение бюджетной классификации Российской Федерации, в том числе для отражения межбюджетных трансфертов;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перераспределение администрацией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классификации расходов бюджетов бюджетной системы Российской Федерации</w:t>
      </w:r>
      <w:proofErr w:type="gramEnd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принятие решений об утверждении муниципальных программ, о внесении изменений в муниципальные программы;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добровольных пожертвований;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3. 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1) оплата труда и начисления на оплату труда;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 исполнение публичных нормативных обязательств;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3) ликвидация последствий чрезвычайной ситуации;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4) предоставление мер социальной поддержки отдельным категориям граждан;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6) уплата муниципальными казенными учреждениями налогов и сборов в бюджеты бюджетной системы Российской Федерации.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4.Доведение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 поселения.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Статья 7. Верхний предел муниципального внутреннего долга.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Объем расходов на обслуживание муниципального внутреннего долга. Предельный объем муниципальных заимствований.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верхний предел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внутреннего долга по состоянию: 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января 2021 года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80,00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  <w:proofErr w:type="gramEnd"/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2022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83,00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2023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86,00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объем расходов на обслуживание муниципального внутреннего долга на 2020 год в сумме 0,00 тыс. рублей, на 2021 год в сумме 0,00 тыс. рублей, на 2022 год в сумме 0,00 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 на 2020 год в сумме 0,00 тыс. рублей, на 2021 год в сумме 0,00 тыс. рублей и на 2022 год в сумме 0,00 тыс. рублей.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suppressAutoHyphens/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Статья 8. Программы муниципальных гарантий, муниципальных внутренних заимствований и муниципальных внешних заимствований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1.Утвердить Программу муниципальных гарантий в валюте Российской Федерации  на 2020 год согласно приложению 8 и программу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гарантий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валюте Российской Федерации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9.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2. Утвердить Программу муниципальных внутренних заимствований на 2020 год и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 согласно приложению 10, и программу  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ниципальных внешних заимствований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 согласно приложению 11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Статья 9.</w:t>
      </w:r>
      <w:r w:rsidRPr="00775664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 </w:t>
      </w: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Межбюджетные трансферты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tabs>
          <w:tab w:val="left" w:pos="9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1. Утвердить общий объем межбюджетных трансфертов, предоставляемых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согласно приложению 12</w:t>
      </w:r>
      <w:r w:rsidRPr="00775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Статья 10. Источники внутреннего финансирования дефицита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на 2020 год согласно приложению 13,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14.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 поселения                                          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Сухов В.В.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от 19 декабря 2019 года № 12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Нормативы</w:t>
      </w: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br/>
        <w:t xml:space="preserve">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процентах)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563"/>
      </w:tblGrid>
      <w:tr w:rsidR="00775664" w:rsidRPr="00775664" w:rsidTr="00FE5E33">
        <w:trPr>
          <w:tblHeader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Приложение 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 решению Совета депутатов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«О бюджете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 на 2020 год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на плановый период 2021 и 2022 годов»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Перечень главных администраторов доходов бюджета 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proofErr w:type="spellStart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сельского поселения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tbl>
      <w:tblPr>
        <w:tblW w:w="10261" w:type="dxa"/>
        <w:tblInd w:w="-206" w:type="dxa"/>
        <w:tblLayout w:type="fixed"/>
        <w:tblLook w:val="04A0"/>
      </w:tblPr>
      <w:tblGrid>
        <w:gridCol w:w="1421"/>
        <w:gridCol w:w="3004"/>
        <w:gridCol w:w="5836"/>
      </w:tblGrid>
      <w:tr w:rsidR="00775664" w:rsidRPr="00775664" w:rsidTr="00FE5E33"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Наименование главного администратора доходов бюджета сельского поселения, кода бюджетной классификации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доходов бюджета сельского поселения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775664" w:rsidRPr="00775664" w:rsidTr="00FE5E33">
        <w:trPr>
          <w:trHeight w:val="16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Контрольно-счетная палата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8B31CB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азования по нормативам, действовавшим в  2019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Главное контрольное управление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Сухореченского</w:t>
            </w:r>
            <w:proofErr w:type="spellEnd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1 08 04020 01 0000 110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yellow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1 11 05075 10 0000 120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Доходы от сдачи в аренду имущества,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1 13 01995 10 0000 130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1 13 02995 10 0000 130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1 14 02053 10 0000 410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1 17 01050 10 0000 180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1 17 05050 10 0000 180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5664" w:rsidRPr="00775664" w:rsidTr="00FE5E33">
        <w:trPr>
          <w:trHeight w:val="4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2 02 30024 10 0000 150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2 02 40014 10 0000 150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2 02 49999 10 0000 150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2 07 05030 10 0000 150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2 08 05000 10 0000 150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субвенций на осуществление первичного воинского учёта на территориях, где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отсутствуют военные комиссариаты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2 19 60010 10 0000 150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Управление Федеральной налоговой службы по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1 01 020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proofErr w:type="spell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  <w:proofErr w:type="spell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доходы физических лиц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1 05 030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proofErr w:type="spell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  <w:proofErr w:type="spell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Единый сельскохозяйственный налог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1 06 01030 10 0000 110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1 06 06033 10 0000 110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1 06 06043 10 0000 110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1 07 01000 01 0000 110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добычу полезных ископаемых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1 09 00000 00 0000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665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Контрольно-счётная палата Карталинского муниципального района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1 16 07090 10 0000 140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1 16 10081 10 0000 140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</w:tbl>
    <w:p w:rsidR="00775664" w:rsidRPr="00775664" w:rsidRDefault="00775664" w:rsidP="00775664">
      <w:pPr>
        <w:suppressAutoHyphens/>
        <w:spacing w:line="240" w:lineRule="auto"/>
        <w:rPr>
          <w:rFonts w:ascii="Times New Roman" w:eastAsia="Calibri" w:hAnsi="Times New Roman" w:cs="Times New Roman"/>
          <w:spacing w:val="-4"/>
          <w:kern w:val="2"/>
          <w:sz w:val="26"/>
          <w:szCs w:val="26"/>
          <w:vertAlign w:val="superscript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Примечание.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1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>2</w:t>
      </w:r>
      <w:proofErr w:type="gramStart"/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В</w:t>
      </w:r>
      <w:proofErr w:type="gram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части доходов, зачисляемых в бюджет сельского поселения.</w:t>
      </w:r>
    </w:p>
    <w:p w:rsidR="00775664" w:rsidRPr="00775664" w:rsidRDefault="00775664" w:rsidP="0077566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3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постановлением администрации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 от 10.01.2019 г. № 1 «Об утверждении перечня кодов подвидов по видам доходов бюджета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№ 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источников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3120"/>
        <w:gridCol w:w="3866"/>
      </w:tblGrid>
      <w:tr w:rsidR="00775664" w:rsidRPr="00775664" w:rsidTr="00FE5E33">
        <w:tc>
          <w:tcPr>
            <w:tcW w:w="5988" w:type="dxa"/>
            <w:gridSpan w:val="2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№ 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непрограммным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proofErr w:type="gram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2020 год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0"/>
        <w:gridCol w:w="480"/>
        <w:gridCol w:w="480"/>
        <w:gridCol w:w="1800"/>
        <w:gridCol w:w="720"/>
        <w:gridCol w:w="1080"/>
      </w:tblGrid>
      <w:tr w:rsidR="00775664" w:rsidRPr="00775664" w:rsidTr="00FE5E33">
        <w:trPr>
          <w:trHeight w:val="1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9972,07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3592,07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3027,10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3027,10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»О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371,80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775664" w:rsidRPr="00775664" w:rsidTr="00FE5E33">
        <w:trPr>
          <w:trHeight w:val="7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4337,60</w:t>
            </w:r>
          </w:p>
        </w:tc>
      </w:tr>
      <w:tr w:rsidR="00775664" w:rsidRPr="00775664" w:rsidTr="00FE5E33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4337,60</w:t>
            </w:r>
          </w:p>
        </w:tc>
      </w:tr>
      <w:tr w:rsidR="00775664" w:rsidRPr="00775664" w:rsidTr="00FE5E33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7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5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10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1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484,4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141,3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6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2323,80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1280,10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775664" w:rsidRPr="00775664" w:rsidTr="00FE5E33">
        <w:trPr>
          <w:trHeight w:val="2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публичных обязательств перед физическим лицом, подлежащих исполнению в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денежной форме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/>
        </w:rPr>
        <w:br/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№ 5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непрограммным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proofErr w:type="gram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плановый период 2021 и 2022 годов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proofErr w:type="spellEnd"/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6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11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Сумма</w:t>
            </w: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rPr>
          <w:trHeight w:val="596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1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1539,37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47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878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Приложение № 6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4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7"/>
        <w:gridCol w:w="720"/>
        <w:gridCol w:w="480"/>
        <w:gridCol w:w="480"/>
        <w:gridCol w:w="1800"/>
        <w:gridCol w:w="720"/>
        <w:gridCol w:w="1080"/>
      </w:tblGrid>
      <w:tr w:rsidR="00775664" w:rsidRPr="00775664" w:rsidTr="00FE5E33">
        <w:trPr>
          <w:trHeight w:val="160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9972,07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9972,07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3592,07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3027,10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3027,10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1206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2993,20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2993,20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51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8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775664" w:rsidRPr="00775664" w:rsidTr="00FE5E33">
        <w:trPr>
          <w:trHeight w:val="35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7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49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775664" w:rsidRPr="00775664" w:rsidTr="00FE5E33">
        <w:trPr>
          <w:trHeight w:val="4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19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10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371,80</w:t>
            </w:r>
          </w:p>
        </w:tc>
      </w:tr>
      <w:tr w:rsidR="00775664" w:rsidRPr="00775664" w:rsidTr="00FE5E33">
        <w:trPr>
          <w:trHeight w:val="46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32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323,60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содержание мест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775664" w:rsidRPr="00775664" w:rsidTr="00FE5E33">
        <w:trPr>
          <w:trHeight w:val="62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775664" w:rsidRPr="00775664" w:rsidTr="00FE5E33">
        <w:trPr>
          <w:trHeight w:val="6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775664" w:rsidRPr="00775664" w:rsidTr="00FE5E33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4337,60</w:t>
            </w:r>
          </w:p>
        </w:tc>
      </w:tr>
      <w:tr w:rsidR="00775664" w:rsidRPr="00775664" w:rsidTr="00FE5E33">
        <w:trPr>
          <w:trHeight w:val="28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4337,60</w:t>
            </w:r>
          </w:p>
        </w:tc>
      </w:tr>
      <w:tr w:rsidR="00775664" w:rsidRPr="00775664" w:rsidTr="00FE5E33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51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775664" w:rsidRPr="00775664" w:rsidTr="00FE5E33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31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141,30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55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3607,90</w:t>
            </w:r>
          </w:p>
        </w:tc>
      </w:tr>
      <w:tr w:rsidR="00775664" w:rsidRPr="00775664" w:rsidTr="00FE5E33">
        <w:trPr>
          <w:trHeight w:val="159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2323,80</w:t>
            </w:r>
          </w:p>
        </w:tc>
      </w:tr>
      <w:tr w:rsidR="00775664" w:rsidRPr="00775664" w:rsidTr="00FE5E33">
        <w:trPr>
          <w:trHeight w:val="66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1280,10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267,40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586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к пенсиям государственных служащих субъектов Российской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Приложение № 7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7"/>
        <w:gridCol w:w="720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953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trHeight w:val="604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38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44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1539,77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7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17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5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48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68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35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7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пожарной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3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117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15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58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Приложение 8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Программа муниципальных гарантий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в валюте Российской Федерации на 2020 год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муниципальных гарантий в валюте Российской Федерации в 2020 году не планируется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9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гарантий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валюте Российской Федерации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Предоставление муниципальных гарантий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валюте Российской Федерации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в 2021 и 2022 годах не планируется</w:t>
      </w:r>
      <w:r w:rsidRPr="007756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Приложение 10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Программа муниципальных внутренних заимствований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на 2020 год и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плановый период 2021 и 2022 годов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Муниципальные внутренние заимствования в 2020 году и </w:t>
      </w: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плановом периоде 2021         и 2022 годов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не планируются.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11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внешних заимствований на 2020 год 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и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Муниципальные внешние заимствования в 2020 году и плановом периоде 2021 и 2022 годов не планируются.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межбюджетных трансфертов бюджету Карталинского                     муниципального района из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dxa"/>
        <w:tblInd w:w="-176" w:type="dxa"/>
        <w:tblLayout w:type="fixed"/>
        <w:tblLook w:val="04A0"/>
      </w:tblPr>
      <w:tblGrid>
        <w:gridCol w:w="6831"/>
        <w:gridCol w:w="900"/>
        <w:gridCol w:w="900"/>
        <w:gridCol w:w="900"/>
      </w:tblGrid>
      <w:tr w:rsidR="00775664" w:rsidRPr="00775664" w:rsidTr="00FE5E33"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Переданные полномочия в бюджет муниципального района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сумма</w:t>
            </w:r>
          </w:p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775664" w:rsidRPr="00775664" w:rsidTr="00FE5E33">
        <w:trPr>
          <w:trHeight w:val="585"/>
        </w:trPr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0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682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354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</w:t>
      </w: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внутреннего финансирования дефицита</w:t>
      </w: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сельского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на 2020 год </w:t>
      </w: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4840"/>
        <w:gridCol w:w="1424"/>
      </w:tblGrid>
      <w:tr w:rsidR="00775664" w:rsidRPr="00775664" w:rsidTr="00FE5E3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75664" w:rsidRPr="00775664" w:rsidTr="00FE5E33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4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9"/>
        <w:gridCol w:w="5041"/>
        <w:gridCol w:w="912"/>
        <w:gridCol w:w="912"/>
      </w:tblGrid>
      <w:tr w:rsidR="00775664" w:rsidRPr="00775664" w:rsidTr="00FE5E33"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7E" w:rsidRDefault="0094117E"/>
    <w:sectPr w:rsidR="0094117E" w:rsidSect="006C0066">
      <w:footerReference w:type="even" r:id="rId5"/>
      <w:footerReference w:type="default" r:id="rId6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F" w:rsidRDefault="008B31CB" w:rsidP="002F59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95F" w:rsidRDefault="008B31CB" w:rsidP="008973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F" w:rsidRDefault="008B31CB" w:rsidP="002A6675">
    <w:pPr>
      <w:pStyle w:val="a5"/>
      <w:framePr w:wrap="around" w:vAnchor="text" w:hAnchor="margin" w:xAlign="right" w:y="1"/>
      <w:ind w:firstLine="0"/>
      <w:rPr>
        <w:rStyle w:val="a7"/>
      </w:rPr>
    </w:pPr>
  </w:p>
  <w:p w:rsidR="0047695F" w:rsidRDefault="008B31CB" w:rsidP="00897349">
    <w:pPr>
      <w:pStyle w:val="a5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9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7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0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25"/>
  </w:num>
  <w:num w:numId="9">
    <w:abstractNumId w:val="22"/>
  </w:num>
  <w:num w:numId="10">
    <w:abstractNumId w:val="23"/>
  </w:num>
  <w:num w:numId="11">
    <w:abstractNumId w:val="9"/>
  </w:num>
  <w:num w:numId="12">
    <w:abstractNumId w:val="17"/>
  </w:num>
  <w:num w:numId="13">
    <w:abstractNumId w:val="1"/>
  </w:num>
  <w:num w:numId="14">
    <w:abstractNumId w:val="15"/>
  </w:num>
  <w:num w:numId="15">
    <w:abstractNumId w:val="2"/>
  </w:num>
  <w:num w:numId="16">
    <w:abstractNumId w:val="11"/>
  </w:num>
  <w:num w:numId="17">
    <w:abstractNumId w:val="24"/>
  </w:num>
  <w:num w:numId="18">
    <w:abstractNumId w:val="18"/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9"/>
  </w:num>
  <w:num w:numId="23">
    <w:abstractNumId w:val="7"/>
  </w:num>
  <w:num w:numId="24">
    <w:abstractNumId w:val="0"/>
  </w:num>
  <w:num w:numId="25">
    <w:abstractNumId w:val="5"/>
  </w:num>
  <w:num w:numId="26">
    <w:abstractNumId w:val="26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664"/>
    <w:rsid w:val="00775664"/>
    <w:rsid w:val="008B31CB"/>
    <w:rsid w:val="0094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E"/>
  </w:style>
  <w:style w:type="paragraph" w:styleId="1">
    <w:name w:val="heading 1"/>
    <w:basedOn w:val="a"/>
    <w:next w:val="a"/>
    <w:link w:val="10"/>
    <w:qFormat/>
    <w:rsid w:val="007756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664"/>
    <w:pPr>
      <w:keepNext/>
      <w:spacing w:before="240" w:after="60" w:line="240" w:lineRule="auto"/>
      <w:ind w:firstLine="425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5664"/>
    <w:pPr>
      <w:keepNext/>
      <w:spacing w:before="240" w:after="60" w:line="240" w:lineRule="auto"/>
      <w:ind w:firstLine="425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6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75664"/>
  </w:style>
  <w:style w:type="paragraph" w:customStyle="1" w:styleId="12">
    <w:name w:val="Знак1 Знак Знак Знак"/>
    <w:basedOn w:val="a"/>
    <w:rsid w:val="00775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75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77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75664"/>
    <w:pPr>
      <w:spacing w:after="0" w:line="240" w:lineRule="auto"/>
      <w:ind w:firstLine="42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775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75664"/>
  </w:style>
  <w:style w:type="paragraph" w:styleId="a8">
    <w:name w:val="Body Text"/>
    <w:basedOn w:val="a"/>
    <w:link w:val="a9"/>
    <w:rsid w:val="007756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a9">
    <w:name w:val="Основной текст Знак"/>
    <w:basedOn w:val="a0"/>
    <w:link w:val="a8"/>
    <w:rsid w:val="00775664"/>
    <w:rPr>
      <w:rFonts w:ascii="Times New Roman" w:eastAsia="Times New Roman" w:hAnsi="Times New Roman" w:cs="Times New Roman"/>
      <w:sz w:val="26"/>
      <w:szCs w:val="20"/>
      <w:lang/>
    </w:rPr>
  </w:style>
  <w:style w:type="table" w:styleId="aa">
    <w:name w:val="Table Grid"/>
    <w:basedOn w:val="a1"/>
    <w:rsid w:val="0077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5664"/>
    <w:pPr>
      <w:spacing w:after="120" w:line="48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756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5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75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75664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756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styleId="af">
    <w:name w:val="Normal (Web)"/>
    <w:basedOn w:val="a"/>
    <w:rsid w:val="007756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 Знак Знак1"/>
    <w:rsid w:val="00775664"/>
    <w:rPr>
      <w:snapToGrid w:val="0"/>
      <w:sz w:val="28"/>
      <w:lang w:val="ru-RU" w:eastAsia="ru-RU" w:bidi="ar-SA"/>
    </w:rPr>
  </w:style>
  <w:style w:type="character" w:styleId="af0">
    <w:name w:val="Hyperlink"/>
    <w:rsid w:val="00775664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10243</Words>
  <Characters>58389</Characters>
  <Application>Microsoft Office Word</Application>
  <DocSecurity>0</DocSecurity>
  <Lines>486</Lines>
  <Paragraphs>136</Paragraphs>
  <ScaleCrop>false</ScaleCrop>
  <Company/>
  <LinksUpToDate>false</LinksUpToDate>
  <CharactersWithSpaces>68496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2019-12-19T06:37:00Z</cp:lastPrinted>
  <dcterms:created xsi:type="dcterms:W3CDTF">2019-12-19T06:21:00Z</dcterms:created>
  <dcterms:modified xsi:type="dcterms:W3CDTF">2019-12-19T06:37:00Z</dcterms:modified>
</cp:coreProperties>
</file>