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E" w:rsidRPr="00B94CAE" w:rsidRDefault="00B94CAE" w:rsidP="00B94CAE">
      <w:pPr>
        <w:shd w:val="clear" w:color="auto" w:fill="FFFFFF"/>
        <w:spacing w:after="0" w:line="224" w:lineRule="atLeast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b/>
          <w:bCs/>
          <w:color w:val="304855"/>
          <w:sz w:val="18"/>
          <w:szCs w:val="18"/>
          <w:bdr w:val="none" w:sz="0" w:space="0" w:color="auto" w:frame="1"/>
          <w:lang w:eastAsia="ru-RU"/>
        </w:rPr>
        <w:t>ЧЕЛЯБИНСКАЯ ОБЛАСТЬ КАРТАЛИНСКИЙ МУНИЦИПАЛЬНЫЙ РАЙОН</w:t>
      </w:r>
    </w:p>
    <w:p w:rsidR="00B94CAE" w:rsidRPr="00B94CAE" w:rsidRDefault="00B94CAE" w:rsidP="00B94CAE">
      <w:pPr>
        <w:shd w:val="clear" w:color="auto" w:fill="FFFFFF"/>
        <w:spacing w:after="0" w:line="224" w:lineRule="atLeast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b/>
          <w:bCs/>
          <w:color w:val="304855"/>
          <w:sz w:val="18"/>
          <w:szCs w:val="18"/>
          <w:bdr w:val="none" w:sz="0" w:space="0" w:color="auto" w:frame="1"/>
          <w:lang w:eastAsia="ru-RU"/>
        </w:rPr>
        <w:t>СОВЕТ ДЕПУТАТОВ СУХОРЕЧЕНСКОГО СЕЛЬСКОГО ПОСЕЛЕНИЯ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РЕШЕНИЕ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от «05»  апреля   2016 г. № 60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О внесении изменений в местные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нормативы  </w:t>
      </w:r>
      <w:proofErr w:type="gram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градостроительного</w:t>
      </w:r>
      <w:proofErr w:type="gramEnd"/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проектирования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gram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сельского поселения, утвержденные</w:t>
      </w:r>
      <w:proofErr w:type="gramEnd"/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решением Совета депутатов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 xml:space="preserve">   сельского поселения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от 05.12.2014 г. №  11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Рассмотрев ходатайство администрации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сельского поселения в целях приведения </w:t>
      </w:r>
      <w:hyperlink r:id="rId4" w:tooltip="Нормы права" w:history="1">
        <w:r w:rsidRPr="00B94CAE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акта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</w:p>
    <w:p w:rsidR="00B94CAE" w:rsidRPr="00B94CAE" w:rsidRDefault="00B94CAE" w:rsidP="00B94CAE">
      <w:pPr>
        <w:shd w:val="clear" w:color="auto" w:fill="FFFFFF"/>
        <w:spacing w:after="0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сельского поселения 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Карталинского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  в соответствие с действующим законодательством, руководствуясь пунктом 2 статьи 8, пунктом 1 статьи 29.4  Градостроительного кодекса Российской Федерации</w:t>
      </w:r>
      <w:proofErr w:type="gram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,</w:t>
      </w:r>
      <w:proofErr w:type="gramEnd"/>
    </w:p>
    <w:p w:rsidR="00B94CAE" w:rsidRPr="00B94CAE" w:rsidRDefault="00B94CAE" w:rsidP="00B94CAE">
      <w:pPr>
        <w:shd w:val="clear" w:color="auto" w:fill="FFFFFF"/>
        <w:spacing w:after="0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Совет депутатов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сельского поселения  РЕШАЕТ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: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 Внести в местные нормативы градостроительного проектирования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 xml:space="preserve">  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сельского поселения 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Карталинского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области, утвержденные решением Совета депутатов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 xml:space="preserve">  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сельского поселения от 28.11.2014 г. № 123 «Об утверждении местных нормативов градостроительного проектирования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 поселения» (далее - нормативы) следующие изменения:</w:t>
      </w:r>
    </w:p>
    <w:p w:rsidR="00B94CAE" w:rsidRPr="00B94CAE" w:rsidRDefault="00B94CAE" w:rsidP="00B94C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дополнить главу 9 пунктом 9.16. следующего содержания:</w:t>
      </w:r>
    </w:p>
    <w:p w:rsidR="00B94CAE" w:rsidRPr="00B94CAE" w:rsidRDefault="00B94CAE" w:rsidP="00B94C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«Нормативы обеспеченности объектами связи</w:t>
      </w:r>
    </w:p>
    <w:p w:rsidR="00B94CAE" w:rsidRPr="00B94CAE" w:rsidRDefault="00B94CAE" w:rsidP="00B94C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Расчет обеспеченности жителей объектами связи следует осуществлять по таблице</w:t>
      </w:r>
    </w:p>
    <w:tbl>
      <w:tblPr>
        <w:tblW w:w="9777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3291"/>
        <w:gridCol w:w="1701"/>
        <w:gridCol w:w="1761"/>
        <w:gridCol w:w="2560"/>
      </w:tblGrid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4CAE" w:rsidRPr="00B94CAE" w:rsidRDefault="00B94CAE" w:rsidP="00B9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 на единицу измерения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(из расчета 600 номеров на 1000 жителей)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 10-40 тысяч номеров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м*/0,1 га**</w:t>
            </w:r>
          </w:p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 АТС (из расчета 1 узел на 10 АТС)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кв. м*/0,15 га**</w:t>
            </w:r>
          </w:p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усилительная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кв. м*/0,2 га**</w:t>
            </w:r>
          </w:p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станция проводного вещания (из расчета 30-60 </w:t>
            </w: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0,05-0,1 га</w:t>
            </w:r>
          </w:p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кв. м. 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станция кабельного телевещания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город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0,02-0,1 га на объект</w:t>
            </w:r>
          </w:p>
        </w:tc>
      </w:tr>
      <w:tr w:rsidR="00B94CAE" w:rsidRPr="00B94CAE" w:rsidTr="00B94CAE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 2500 жителей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и СН 461-74 Нормы отвода земель для линии связи»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 кв. м. на объект</w:t>
            </w:r>
          </w:p>
        </w:tc>
      </w:tr>
    </w:tbl>
    <w:p w:rsidR="00B94CAE" w:rsidRPr="00B94CAE" w:rsidRDefault="00B94CAE" w:rsidP="00B94CAE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pacing w:val="40"/>
          <w:sz w:val="18"/>
          <w:szCs w:val="18"/>
          <w:lang w:eastAsia="ru-RU"/>
        </w:rPr>
        <w:t>Примечания</w:t>
      </w: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:</w:t>
      </w:r>
    </w:p>
    <w:p w:rsidR="00B94CAE" w:rsidRPr="00B94CAE" w:rsidRDefault="00B94CAE" w:rsidP="00B94CA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 xml:space="preserve">*  указана только полезная площадь для технологических помещений (без бытовых помещений, бойлерных, 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электрощитовых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</w:t>
      </w:r>
      <w:proofErr w:type="gramStart"/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);.</w:t>
      </w:r>
      <w:proofErr w:type="gramEnd"/>
    </w:p>
    <w:p w:rsidR="00B94CAE" w:rsidRPr="00B94CAE" w:rsidRDefault="00B94CAE" w:rsidP="00B94CA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**  указана площадь застройки с обособлением в отдельное здание.</w:t>
      </w:r>
    </w:p>
    <w:p w:rsidR="00B94CAE" w:rsidRPr="00B94CAE" w:rsidRDefault="00B94CAE" w:rsidP="00B94C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Размеры земельных участков для сооружений связи следует устанавливать в соответствии с таблицей</w:t>
      </w: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4"/>
        <w:gridCol w:w="3754"/>
      </w:tblGrid>
      <w:tr w:rsidR="00B94CAE" w:rsidRPr="00B94CAE" w:rsidTr="00B94CAE">
        <w:trPr>
          <w:trHeight w:val="1"/>
        </w:trPr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B94CAE" w:rsidRPr="00B94CAE" w:rsidTr="00B94CAE">
        <w:trPr>
          <w:trHeight w:val="1"/>
        </w:trPr>
        <w:tc>
          <w:tcPr>
            <w:tcW w:w="9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Радиорелейные линии, базовые станции сотовой связи</w:t>
            </w:r>
          </w:p>
        </w:tc>
      </w:tr>
      <w:tr w:rsidR="00B94CAE" w:rsidRPr="00B94CAE" w:rsidTr="00B94CAE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Узловые радиорелейные станции, с мачтой или башней высотой, </w:t>
            </w:r>
            <w:proofErr w:type="gramStart"/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м</w:t>
            </w:r>
            <w:proofErr w:type="gramEnd"/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50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60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70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90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100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110</w:t>
            </w:r>
          </w:p>
          <w:p w:rsidR="00B94CAE" w:rsidRPr="00B94CAE" w:rsidRDefault="00B94CAE" w:rsidP="00B94CAE">
            <w:pPr>
              <w:spacing w:after="0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0,80/0,30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1,00/0,40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1,10/0,45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0,30/0,50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1,40/0,55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1,50/0,60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1,65/0,70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1,90/0,80</w:t>
            </w:r>
          </w:p>
          <w:p w:rsidR="00B94CAE" w:rsidRPr="00B94CAE" w:rsidRDefault="00B94CAE" w:rsidP="00B94CAE">
            <w:pPr>
              <w:spacing w:after="0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2,10/0,90</w:t>
            </w:r>
          </w:p>
        </w:tc>
      </w:tr>
      <w:tr w:rsidR="00B94CAE" w:rsidRPr="00B94CAE" w:rsidTr="00B94CAE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м</w:t>
            </w:r>
            <w:proofErr w:type="gramEnd"/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50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60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70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90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100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110</w:t>
            </w:r>
          </w:p>
          <w:p w:rsidR="00B94CAE" w:rsidRPr="00B94CAE" w:rsidRDefault="00B94CAE" w:rsidP="00B94CAE">
            <w:pPr>
              <w:spacing w:after="0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0,80/0,40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0,85/0,45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1,00/0,50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1,10/0,55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0,30/0,60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1,40/0,65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1,50/0,70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1,65/0,80</w:t>
            </w:r>
          </w:p>
          <w:p w:rsidR="00B94CAE" w:rsidRPr="00B94CAE" w:rsidRDefault="00B94CAE" w:rsidP="00B94C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1,90/0,90</w:t>
            </w:r>
          </w:p>
          <w:p w:rsidR="00B94CAE" w:rsidRPr="00B94CAE" w:rsidRDefault="00B94CAE" w:rsidP="00B94CAE">
            <w:pPr>
              <w:spacing w:after="0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2,10/1,00</w:t>
            </w:r>
          </w:p>
        </w:tc>
      </w:tr>
      <w:tr w:rsidR="00B94CAE" w:rsidRPr="00B94CAE" w:rsidTr="00B94CAE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Аварийно – профилактические службы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B94CAE" w:rsidRPr="00B94CAE" w:rsidRDefault="00B94CAE" w:rsidP="00B94CAE">
            <w:pPr>
              <w:spacing w:after="0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94CA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0,4</w:t>
            </w:r>
          </w:p>
        </w:tc>
      </w:tr>
    </w:tbl>
    <w:p w:rsidR="00B94CAE" w:rsidRPr="00B94CAE" w:rsidRDefault="00B94CAE" w:rsidP="00B94CA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Примечания:</w:t>
      </w:r>
    </w:p>
    <w:p w:rsidR="00B94CAE" w:rsidRPr="00B94CAE" w:rsidRDefault="00B94CAE" w:rsidP="00B94CA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B94CAE" w:rsidRPr="00B94CAE" w:rsidRDefault="00B94CAE" w:rsidP="00B94CA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B94CAE" w:rsidRPr="00B94CAE" w:rsidRDefault="00B94CAE" w:rsidP="00B94C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 xml:space="preserve">2. </w:t>
      </w:r>
      <w:proofErr w:type="gram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Разместить</w:t>
      </w:r>
      <w:proofErr w:type="gram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настоящее решение на официальном сайте администрации 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сельского поселения.</w:t>
      </w:r>
    </w:p>
    <w:p w:rsidR="00B94CAE" w:rsidRPr="00B94CAE" w:rsidRDefault="00B94CAE" w:rsidP="00B94CAE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         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Глава </w:t>
      </w:r>
      <w:proofErr w:type="spellStart"/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Сухореченского</w:t>
      </w:r>
      <w:proofErr w:type="spellEnd"/>
    </w:p>
    <w:p w:rsidR="00B94CAE" w:rsidRPr="00B94CAE" w:rsidRDefault="00B94CAE" w:rsidP="00B94CAE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B94CAE" w:rsidRPr="00B94CAE" w:rsidRDefault="00B94CAE" w:rsidP="00B94CAE">
      <w:pPr>
        <w:shd w:val="clear" w:color="auto" w:fill="FFFFFF"/>
        <w:spacing w:after="0" w:line="234" w:lineRule="atLeas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94CA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 поселения                                                   В. В. Сухов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AE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B94CAE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2019-09-10T01:06:00Z</dcterms:created>
  <dcterms:modified xsi:type="dcterms:W3CDTF">2019-09-10T01:07:00Z</dcterms:modified>
</cp:coreProperties>
</file>